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7AD8" w14:textId="77777777" w:rsidR="001C138D" w:rsidRPr="001C138D" w:rsidRDefault="001C138D" w:rsidP="001C138D">
      <w:pPr>
        <w:pStyle w:val="Ttulo"/>
        <w:jc w:val="center"/>
        <w:rPr>
          <w:rFonts w:ascii="Bookman Old Style" w:hAnsi="Bookman Old Style"/>
          <w:sz w:val="28"/>
          <w:szCs w:val="28"/>
        </w:rPr>
      </w:pPr>
      <w:r w:rsidRPr="001C138D">
        <w:rPr>
          <w:rFonts w:ascii="Bookman Old Style" w:hAnsi="Bookman Old Style"/>
          <w:sz w:val="28"/>
          <w:szCs w:val="28"/>
        </w:rPr>
        <w:t>UNIVERSIDADE CATÓLICA PORTUGUESA</w:t>
      </w:r>
    </w:p>
    <w:p w14:paraId="27F973E8" w14:textId="77777777" w:rsidR="001C138D" w:rsidRPr="001C138D" w:rsidRDefault="001C138D" w:rsidP="001C138D">
      <w:pPr>
        <w:pStyle w:val="Subttulo"/>
        <w:jc w:val="center"/>
        <w:rPr>
          <w:rFonts w:ascii="Bookman Old Style" w:hAnsi="Bookman Old Style"/>
        </w:rPr>
      </w:pPr>
      <w:r w:rsidRPr="001C138D">
        <w:rPr>
          <w:rFonts w:ascii="Bookman Old Style" w:hAnsi="Bookman Old Style"/>
        </w:rPr>
        <w:t>FACULTY OF HUMAN SCIENCES</w:t>
      </w:r>
    </w:p>
    <w:p w14:paraId="27E0510B" w14:textId="77777777" w:rsidR="001C138D" w:rsidRPr="00997AC1" w:rsidRDefault="001C138D" w:rsidP="001C138D">
      <w:pPr>
        <w:pStyle w:val="Subttulo"/>
        <w:rPr>
          <w:rFonts w:ascii="Bookman Old Style" w:hAnsi="Bookman Old Style"/>
        </w:rPr>
      </w:pPr>
    </w:p>
    <w:p w14:paraId="50A4028E" w14:textId="77777777" w:rsidR="001C138D" w:rsidRPr="00C37E23" w:rsidRDefault="001C138D" w:rsidP="001C138D">
      <w:pPr>
        <w:rPr>
          <w:sz w:val="32"/>
          <w:szCs w:val="32"/>
        </w:rPr>
      </w:pPr>
    </w:p>
    <w:p w14:paraId="3F02F31A" w14:textId="77777777" w:rsidR="001C138D" w:rsidRPr="0019435C" w:rsidRDefault="001C138D" w:rsidP="001C138D">
      <w:pPr>
        <w:jc w:val="center"/>
        <w:rPr>
          <w:rFonts w:ascii="Bookman Old Style" w:hAnsi="Bookman Old Style"/>
          <w:b/>
          <w:sz w:val="32"/>
          <w:szCs w:val="32"/>
          <w:lang w:val="en-US"/>
        </w:rPr>
      </w:pPr>
      <w:r w:rsidRPr="0019435C">
        <w:rPr>
          <w:rFonts w:ascii="Bookman Old Style" w:hAnsi="Bookman Old Style"/>
          <w:b/>
          <w:sz w:val="32"/>
          <w:szCs w:val="32"/>
          <w:lang w:val="en-US"/>
        </w:rPr>
        <w:t>Global Asia</w:t>
      </w:r>
    </w:p>
    <w:p w14:paraId="6F350D66" w14:textId="77777777" w:rsidR="001C138D" w:rsidRPr="00C37E23" w:rsidRDefault="001C138D" w:rsidP="001C138D">
      <w:pPr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C37E23">
        <w:rPr>
          <w:rFonts w:ascii="Bookman Old Style" w:hAnsi="Bookman Old Style"/>
          <w:b/>
          <w:sz w:val="28"/>
          <w:szCs w:val="28"/>
          <w:lang w:val="en-US"/>
        </w:rPr>
        <w:t>Business, Cultures, Politics</w:t>
      </w:r>
    </w:p>
    <w:p w14:paraId="615003E7" w14:textId="77777777" w:rsidR="001C138D" w:rsidRDefault="001C138D" w:rsidP="001C138D">
      <w:pPr>
        <w:jc w:val="center"/>
        <w:rPr>
          <w:rFonts w:ascii="Bookman Old Style" w:hAnsi="Bookman Old Style"/>
          <w:b/>
          <w:lang w:val="en-US"/>
        </w:rPr>
      </w:pPr>
    </w:p>
    <w:p w14:paraId="55B2ACE1" w14:textId="77777777" w:rsidR="001C138D" w:rsidRPr="00C37E23" w:rsidRDefault="001C138D" w:rsidP="001C138D">
      <w:pPr>
        <w:jc w:val="center"/>
        <w:rPr>
          <w:rFonts w:ascii="Bookman Old Style" w:hAnsi="Bookman Old Style"/>
          <w:b/>
          <w:lang w:val="en-US"/>
        </w:rPr>
      </w:pPr>
    </w:p>
    <w:p w14:paraId="429F0629" w14:textId="77777777" w:rsidR="001C138D" w:rsidRPr="00C37E23" w:rsidRDefault="001C138D" w:rsidP="001C138D">
      <w:pPr>
        <w:pStyle w:val="Ttulo5"/>
        <w:rPr>
          <w:b/>
          <w:i/>
          <w:szCs w:val="22"/>
          <w:lang w:val="en-US"/>
        </w:rPr>
      </w:pPr>
      <w:r w:rsidRPr="00C37E23">
        <w:rPr>
          <w:szCs w:val="22"/>
          <w:lang w:val="en-US"/>
        </w:rPr>
        <w:t xml:space="preserve">         </w:t>
      </w:r>
    </w:p>
    <w:p w14:paraId="69BC253D" w14:textId="77777777" w:rsidR="001C138D" w:rsidRPr="00997AC1" w:rsidRDefault="001C138D" w:rsidP="001C138D">
      <w:pPr>
        <w:pStyle w:val="Ttulo5"/>
        <w:rPr>
          <w:i/>
          <w:szCs w:val="22"/>
          <w:lang w:val="en-US"/>
        </w:rPr>
      </w:pPr>
      <w:r w:rsidRPr="00997AC1">
        <w:rPr>
          <w:b/>
          <w:szCs w:val="22"/>
          <w:lang w:val="en-US"/>
        </w:rPr>
        <w:t>Academic Staff</w:t>
      </w:r>
      <w:r w:rsidRPr="00997AC1">
        <w:rPr>
          <w:szCs w:val="22"/>
          <w:lang w:val="en-US"/>
        </w:rPr>
        <w:t>:                                                                                         202</w:t>
      </w:r>
      <w:r>
        <w:rPr>
          <w:szCs w:val="22"/>
          <w:lang w:val="en-US"/>
        </w:rPr>
        <w:t>4</w:t>
      </w:r>
      <w:r w:rsidRPr="00997AC1">
        <w:rPr>
          <w:szCs w:val="22"/>
          <w:lang w:val="en-US"/>
        </w:rPr>
        <w:t>/202</w:t>
      </w:r>
      <w:r>
        <w:rPr>
          <w:szCs w:val="22"/>
          <w:lang w:val="en-US"/>
        </w:rPr>
        <w:t>5</w:t>
      </w:r>
    </w:p>
    <w:p w14:paraId="71ED86E6" w14:textId="5085555D" w:rsidR="001C138D" w:rsidRPr="001C138D" w:rsidRDefault="001C138D" w:rsidP="001C138D">
      <w:pPr>
        <w:pStyle w:val="Ttulo5"/>
        <w:rPr>
          <w:szCs w:val="22"/>
          <w:lang w:val="en-US"/>
        </w:rPr>
      </w:pPr>
      <w:r w:rsidRPr="00DE1334">
        <w:rPr>
          <w:szCs w:val="22"/>
          <w:lang w:val="en-US"/>
        </w:rPr>
        <w:t xml:space="preserve">                                                                                      </w:t>
      </w:r>
      <w:r w:rsidRPr="001C138D">
        <w:rPr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Professor Jorge Santos Alves                                                               </w:t>
      </w:r>
    </w:p>
    <w:p w14:paraId="405D1B6B" w14:textId="77777777" w:rsidR="001C138D" w:rsidRPr="0082290E" w:rsidRDefault="001C138D" w:rsidP="001C138D">
      <w:pPr>
        <w:pStyle w:val="Ttulo5"/>
        <w:rPr>
          <w:i/>
          <w:szCs w:val="22"/>
          <w:lang w:val="en-US"/>
        </w:rPr>
      </w:pPr>
      <w:r w:rsidRPr="001C138D">
        <w:rPr>
          <w:szCs w:val="22"/>
          <w:lang w:val="en-US"/>
        </w:rPr>
        <w:t xml:space="preserve"> </w:t>
      </w:r>
      <w:hyperlink r:id="rId5" w:history="1">
        <w:r w:rsidRPr="0082290E">
          <w:rPr>
            <w:rStyle w:val="Hiperligao"/>
            <w:i/>
            <w:szCs w:val="22"/>
            <w:lang w:val="en-US"/>
          </w:rPr>
          <w:t>jorgesantosalves@ucp.pt</w:t>
        </w:r>
      </w:hyperlink>
    </w:p>
    <w:p w14:paraId="4EF1A712" w14:textId="77777777" w:rsidR="001C138D" w:rsidRPr="0082290E" w:rsidRDefault="001C138D" w:rsidP="001C138D">
      <w:pPr>
        <w:pStyle w:val="Ttulo5"/>
        <w:rPr>
          <w:szCs w:val="22"/>
          <w:lang w:val="en-US"/>
        </w:rPr>
      </w:pPr>
      <w:r w:rsidRPr="0082290E">
        <w:rPr>
          <w:szCs w:val="22"/>
          <w:lang w:val="en-US"/>
        </w:rPr>
        <w:t xml:space="preserve">                                                                                                                </w:t>
      </w:r>
    </w:p>
    <w:p w14:paraId="27A33728" w14:textId="77777777" w:rsidR="001C138D" w:rsidRPr="0082290E" w:rsidRDefault="001C138D" w:rsidP="001C138D">
      <w:pPr>
        <w:pStyle w:val="Ttulo5"/>
        <w:rPr>
          <w:szCs w:val="22"/>
          <w:lang w:val="en-US"/>
        </w:rPr>
      </w:pPr>
      <w:r w:rsidRPr="0082290E">
        <w:rPr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B87B64C" w14:textId="77777777" w:rsidR="001C138D" w:rsidRPr="0082290E" w:rsidRDefault="001C138D" w:rsidP="001C138D">
      <w:pPr>
        <w:jc w:val="center"/>
        <w:rPr>
          <w:rFonts w:ascii="Bookman Old Style" w:hAnsi="Bookman Old Style"/>
          <w:b/>
          <w:lang w:val="en-US"/>
        </w:rPr>
      </w:pPr>
    </w:p>
    <w:p w14:paraId="6069675C" w14:textId="77777777" w:rsidR="001C138D" w:rsidRPr="0082290E" w:rsidRDefault="001C138D" w:rsidP="001C138D">
      <w:pPr>
        <w:jc w:val="center"/>
        <w:rPr>
          <w:rFonts w:ascii="Bookman Old Style" w:hAnsi="Bookman Old Style"/>
          <w:b/>
          <w:lang w:val="en-US"/>
        </w:rPr>
      </w:pPr>
      <w:r w:rsidRPr="0082290E">
        <w:rPr>
          <w:rFonts w:ascii="Bookman Old Style" w:hAnsi="Bookman Old Style"/>
          <w:b/>
          <w:lang w:val="en-US"/>
        </w:rPr>
        <w:t>SYLLABUS</w:t>
      </w:r>
    </w:p>
    <w:p w14:paraId="46AF27E3" w14:textId="77777777" w:rsidR="001C138D" w:rsidRPr="0082290E" w:rsidRDefault="001C138D" w:rsidP="001C138D">
      <w:pPr>
        <w:jc w:val="center"/>
        <w:rPr>
          <w:rFonts w:ascii="Bookman Old Style" w:hAnsi="Bookman Old Style"/>
          <w:sz w:val="22"/>
          <w:szCs w:val="22"/>
          <w:lang w:val="en-US"/>
        </w:rPr>
      </w:pPr>
    </w:p>
    <w:p w14:paraId="489A05C8" w14:textId="77777777" w:rsidR="001C138D" w:rsidRPr="0082290E" w:rsidRDefault="001C138D" w:rsidP="001C138D">
      <w:pPr>
        <w:jc w:val="center"/>
        <w:rPr>
          <w:rFonts w:ascii="Bookman Old Style" w:hAnsi="Bookman Old Style"/>
          <w:sz w:val="22"/>
          <w:szCs w:val="22"/>
          <w:lang w:val="en-US"/>
        </w:rPr>
      </w:pPr>
    </w:p>
    <w:p w14:paraId="57DCAD16" w14:textId="77777777" w:rsidR="001C138D" w:rsidRPr="0082290E" w:rsidRDefault="001C138D" w:rsidP="001C138D">
      <w:pPr>
        <w:jc w:val="both"/>
        <w:rPr>
          <w:rFonts w:ascii="Bookman Old Style" w:hAnsi="Bookman Old Style"/>
          <w:b/>
          <w:i/>
          <w:sz w:val="22"/>
          <w:szCs w:val="22"/>
          <w:lang w:val="en-US"/>
        </w:rPr>
      </w:pPr>
      <w:r w:rsidRPr="0082290E">
        <w:rPr>
          <w:rFonts w:ascii="Bookman Old Style" w:hAnsi="Bookman Old Style"/>
          <w:b/>
          <w:lang w:val="en-US"/>
        </w:rPr>
        <w:t>PART I</w:t>
      </w:r>
    </w:p>
    <w:p w14:paraId="47E90041" w14:textId="77777777" w:rsidR="001C138D" w:rsidRPr="00712719" w:rsidRDefault="001C138D" w:rsidP="001C138D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Introduction</w:t>
      </w:r>
    </w:p>
    <w:p w14:paraId="50BBA098" w14:textId="77777777" w:rsidR="001C138D" w:rsidRPr="00712719" w:rsidRDefault="001C138D" w:rsidP="001C138D">
      <w:pPr>
        <w:numPr>
          <w:ilvl w:val="0"/>
          <w:numId w:val="1"/>
        </w:numPr>
        <w:tabs>
          <w:tab w:val="left" w:pos="426"/>
        </w:tabs>
        <w:spacing w:line="360" w:lineRule="auto"/>
        <w:ind w:left="786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Is the 21st Century the Century of Asia?</w:t>
      </w:r>
    </w:p>
    <w:p w14:paraId="490CBF09" w14:textId="77777777" w:rsidR="001C138D" w:rsidRPr="00712719" w:rsidRDefault="001C138D" w:rsidP="001C138D">
      <w:pPr>
        <w:numPr>
          <w:ilvl w:val="0"/>
          <w:numId w:val="1"/>
        </w:numPr>
        <w:tabs>
          <w:tab w:val="left" w:pos="426"/>
        </w:tabs>
        <w:spacing w:line="360" w:lineRule="auto"/>
        <w:ind w:left="786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Echoes of the Pandemic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s (and the Russia-Ukraine &amp; Iran-Israel wars) </w:t>
      </w:r>
    </w:p>
    <w:p w14:paraId="0909919E" w14:textId="77777777" w:rsidR="001C138D" w:rsidRPr="00712719" w:rsidRDefault="001C138D" w:rsidP="001C138D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1.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ab/>
        <w:t xml:space="preserve">The Belt and Road Initiative - China, the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first 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hyperpower?</w:t>
      </w:r>
    </w:p>
    <w:p w14:paraId="4F24099A" w14:textId="77777777" w:rsidR="001C138D" w:rsidRPr="00712719" w:rsidRDefault="001C138D" w:rsidP="001C138D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2.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ab/>
        <w:t xml:space="preserve">Digital Confucianism - China and East Asia </w:t>
      </w:r>
    </w:p>
    <w:p w14:paraId="3491436B" w14:textId="77777777" w:rsidR="001C138D" w:rsidRPr="00712719" w:rsidRDefault="001C138D" w:rsidP="001C138D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3.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ab/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Japan’s Society 5.0 and the e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nd of World War II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’s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Burden </w:t>
      </w:r>
    </w:p>
    <w:p w14:paraId="43D43DFB" w14:textId="77777777" w:rsidR="001C138D" w:rsidRPr="00712719" w:rsidRDefault="001C138D" w:rsidP="001C138D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4.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ab/>
        <w:t xml:space="preserve">Cool Japan - Fashion, Design, </w:t>
      </w:r>
      <w:r w:rsidRPr="00712719">
        <w:rPr>
          <w:rFonts w:ascii="Bookman Old Style" w:hAnsi="Bookman Old Style"/>
          <w:b/>
          <w:bCs/>
          <w:i/>
          <w:iCs/>
          <w:sz w:val="22"/>
          <w:szCs w:val="22"/>
          <w:lang w:val="en-US"/>
        </w:rPr>
        <w:t>Manga,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and </w:t>
      </w:r>
      <w:r w:rsidRPr="00712719">
        <w:rPr>
          <w:rFonts w:ascii="Bookman Old Style" w:hAnsi="Bookman Old Style"/>
          <w:b/>
          <w:bCs/>
          <w:i/>
          <w:iCs/>
          <w:sz w:val="22"/>
          <w:szCs w:val="22"/>
          <w:lang w:val="en-US"/>
        </w:rPr>
        <w:t>Anime</w:t>
      </w:r>
    </w:p>
    <w:p w14:paraId="405AA56B" w14:textId="77777777" w:rsidR="001C138D" w:rsidRPr="00712719" w:rsidRDefault="001C138D" w:rsidP="001C138D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5.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ab/>
        <w:t xml:space="preserve">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(Re) Unifying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the Korean Peninsula -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From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“Sunshine”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to “Moonshine” Policy. </w:t>
      </w:r>
    </w:p>
    <w:p w14:paraId="7088CE8A" w14:textId="77777777" w:rsidR="001C138D" w:rsidRPr="00712719" w:rsidRDefault="001C138D" w:rsidP="001C138D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6.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ab/>
      </w:r>
      <w:r w:rsidRPr="00712719">
        <w:rPr>
          <w:rFonts w:ascii="Bookman Old Style" w:hAnsi="Bookman Old Style"/>
          <w:b/>
          <w:bCs/>
          <w:i/>
          <w:iCs/>
          <w:sz w:val="22"/>
          <w:szCs w:val="22"/>
          <w:lang w:val="en-US"/>
        </w:rPr>
        <w:t>Hallyu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and a new K-World - the "Korean Wave" with K-Pop, K-Drama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,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and K-Food</w:t>
      </w:r>
    </w:p>
    <w:p w14:paraId="4B6867B6" w14:textId="77777777" w:rsidR="001C138D" w:rsidRPr="00712719" w:rsidRDefault="001C138D" w:rsidP="001C138D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7.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ab/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“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The Wonder that is India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”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 - Nationalism, Hinduism, and Islam</w:t>
      </w:r>
    </w:p>
    <w:p w14:paraId="7F5F9A63" w14:textId="77777777" w:rsidR="001C138D" w:rsidRPr="00712719" w:rsidRDefault="001C138D" w:rsidP="001C138D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8.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ab/>
        <w:t xml:space="preserve">Buy Indian,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Be 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Indian - The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Q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uest for a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Global 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India </w:t>
      </w:r>
    </w:p>
    <w:p w14:paraId="11B2D00A" w14:textId="77777777" w:rsidR="001C138D" w:rsidRPr="00712719" w:rsidRDefault="001C138D" w:rsidP="001C138D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9.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ab/>
        <w:t xml:space="preserve">Caliphate, Islamic State, and the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R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eturn of History </w:t>
      </w:r>
    </w:p>
    <w:p w14:paraId="13E3BDB7" w14:textId="77777777" w:rsidR="001C138D" w:rsidRPr="00712719" w:rsidRDefault="001C138D" w:rsidP="001C138D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  <w:lang w:val="en-US"/>
        </w:rPr>
      </w:pP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>10.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Cosmopolitan Islam: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The Case of </w:t>
      </w:r>
      <w:r w:rsidRPr="00712719">
        <w:rPr>
          <w:rFonts w:ascii="Bookman Old Style" w:hAnsi="Bookman Old Style"/>
          <w:b/>
          <w:bCs/>
          <w:sz w:val="22"/>
          <w:szCs w:val="22"/>
          <w:lang w:val="en-US"/>
        </w:rPr>
        <w:t xml:space="preserve">Indonesia </w:t>
      </w:r>
    </w:p>
    <w:p w14:paraId="22F1E428" w14:textId="77777777" w:rsidR="001C138D" w:rsidRPr="00712719" w:rsidRDefault="001C138D" w:rsidP="001C138D">
      <w:pPr>
        <w:tabs>
          <w:tab w:val="left" w:pos="426"/>
        </w:tabs>
        <w:ind w:left="426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34CAA1BB" w14:textId="77777777" w:rsidR="001C138D" w:rsidRPr="00712719" w:rsidRDefault="001C138D" w:rsidP="001C138D">
      <w:pPr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5CAB5C8C" w14:textId="77777777" w:rsidR="001C138D" w:rsidRPr="00712719" w:rsidRDefault="001C138D" w:rsidP="001C138D">
      <w:pPr>
        <w:pStyle w:val="Ttulo"/>
        <w:rPr>
          <w:rFonts w:ascii="Bookman Old Style" w:hAnsi="Bookman Old Style"/>
          <w:sz w:val="24"/>
          <w:lang w:val="en-US"/>
        </w:rPr>
      </w:pPr>
    </w:p>
    <w:p w14:paraId="350A49FE" w14:textId="77777777" w:rsidR="001C138D" w:rsidRPr="00712719" w:rsidRDefault="001C138D" w:rsidP="001C138D">
      <w:pPr>
        <w:pStyle w:val="Ttulo"/>
        <w:rPr>
          <w:rFonts w:ascii="Bookman Old Style" w:hAnsi="Bookman Old Style"/>
          <w:sz w:val="24"/>
          <w:lang w:val="en-US"/>
        </w:rPr>
      </w:pPr>
    </w:p>
    <w:p w14:paraId="66C554A9" w14:textId="77777777" w:rsidR="001C138D" w:rsidRPr="00712719" w:rsidRDefault="001C138D" w:rsidP="001C138D">
      <w:pPr>
        <w:pStyle w:val="Ttulo"/>
        <w:rPr>
          <w:rFonts w:ascii="Bookman Old Style" w:hAnsi="Bookman Old Style"/>
          <w:sz w:val="24"/>
          <w:lang w:val="en-US"/>
        </w:rPr>
      </w:pPr>
    </w:p>
    <w:p w14:paraId="3B4DCADC" w14:textId="77777777" w:rsidR="001C138D" w:rsidRPr="00712719" w:rsidRDefault="001C138D" w:rsidP="001C138D">
      <w:pPr>
        <w:pStyle w:val="Ttulo"/>
        <w:rPr>
          <w:rFonts w:ascii="Bookman Old Style" w:hAnsi="Bookman Old Style"/>
          <w:sz w:val="24"/>
          <w:lang w:val="en-US"/>
        </w:rPr>
      </w:pPr>
    </w:p>
    <w:p w14:paraId="326C303E" w14:textId="77777777" w:rsidR="001C138D" w:rsidRDefault="001C138D" w:rsidP="001C138D">
      <w:pPr>
        <w:ind w:left="567" w:hanging="567"/>
        <w:jc w:val="center"/>
        <w:rPr>
          <w:rFonts w:ascii="Bookman Old Style" w:hAnsi="Bookman Old Style"/>
          <w:b/>
          <w:lang w:val="en-US"/>
        </w:rPr>
      </w:pPr>
      <w:r w:rsidRPr="009B44E7">
        <w:rPr>
          <w:rFonts w:ascii="Bookman Old Style" w:hAnsi="Bookman Old Style"/>
          <w:b/>
          <w:lang w:val="en-US"/>
        </w:rPr>
        <w:t>SELECTED BIBLIOGRAPHY</w:t>
      </w:r>
    </w:p>
    <w:p w14:paraId="7B837796" w14:textId="77777777" w:rsidR="001C138D" w:rsidRPr="009B44E7" w:rsidRDefault="001C138D" w:rsidP="001C138D">
      <w:pPr>
        <w:ind w:left="567" w:hanging="567"/>
        <w:jc w:val="center"/>
        <w:rPr>
          <w:rFonts w:ascii="Bookman Old Style" w:hAnsi="Bookman Old Style"/>
          <w:b/>
          <w:lang w:val="en-US"/>
        </w:rPr>
      </w:pPr>
    </w:p>
    <w:p w14:paraId="7D8FB71D" w14:textId="77777777" w:rsidR="001C138D" w:rsidRPr="009B44E7" w:rsidRDefault="001C138D" w:rsidP="001C138D">
      <w:pPr>
        <w:ind w:left="567" w:hanging="567"/>
        <w:jc w:val="both"/>
        <w:rPr>
          <w:rFonts w:ascii="Bookman Old Style" w:hAnsi="Bookman Old Style"/>
          <w:b/>
          <w:sz w:val="22"/>
          <w:szCs w:val="22"/>
          <w:lang w:val="en-US"/>
        </w:rPr>
      </w:pPr>
    </w:p>
    <w:p w14:paraId="0D70DCE2" w14:textId="77777777" w:rsidR="001C138D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bCs/>
          <w:sz w:val="22"/>
          <w:szCs w:val="22"/>
          <w:lang w:val="en-US"/>
        </w:rPr>
        <w:t>Berlie</w:t>
      </w:r>
      <w:proofErr w:type="spellEnd"/>
      <w:r>
        <w:rPr>
          <w:rFonts w:ascii="Bookman Old Style" w:hAnsi="Bookman Old Style"/>
          <w:bCs/>
          <w:sz w:val="22"/>
          <w:szCs w:val="22"/>
          <w:lang w:val="en-US"/>
        </w:rPr>
        <w:t xml:space="preserve">, Jean (Ed.). (2020). </w:t>
      </w:r>
      <w:r w:rsidRPr="004F69B9">
        <w:rPr>
          <w:rFonts w:ascii="Bookman Old Style" w:hAnsi="Bookman Old Style"/>
          <w:bCs/>
          <w:sz w:val="22"/>
          <w:szCs w:val="22"/>
          <w:lang w:val="en-US"/>
        </w:rPr>
        <w:t>China’s Globalization and the Belt and Road Initiative</w:t>
      </w:r>
      <w:r>
        <w:rPr>
          <w:rFonts w:ascii="Bookman Old Style" w:hAnsi="Bookman Old Style"/>
          <w:bCs/>
          <w:sz w:val="22"/>
          <w:szCs w:val="22"/>
          <w:lang w:val="en-US"/>
        </w:rPr>
        <w:t>. Cham: Palgrave/Macmillan.</w:t>
      </w:r>
    </w:p>
    <w:p w14:paraId="3DD67BA1" w14:textId="77777777" w:rsidR="001C138D" w:rsidRPr="00C110BA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r w:rsidRPr="00C110BA">
        <w:rPr>
          <w:rFonts w:ascii="Bookman Old Style" w:hAnsi="Bookman Old Style"/>
          <w:bCs/>
          <w:sz w:val="22"/>
          <w:szCs w:val="22"/>
          <w:lang w:val="en-US"/>
        </w:rPr>
        <w:t>Connors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,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Michael K., </w:t>
      </w:r>
      <w:proofErr w:type="spellStart"/>
      <w:r w:rsidRPr="00C110BA">
        <w:rPr>
          <w:rFonts w:ascii="Bookman Old Style" w:hAnsi="Bookman Old Style"/>
          <w:bCs/>
          <w:sz w:val="22"/>
          <w:szCs w:val="22"/>
          <w:lang w:val="en-US"/>
        </w:rPr>
        <w:t>Rémy</w:t>
      </w:r>
      <w:proofErr w:type="spellEnd"/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 Davison &amp; </w:t>
      </w:r>
      <w:proofErr w:type="spellStart"/>
      <w:r w:rsidRPr="00C110BA">
        <w:rPr>
          <w:rFonts w:ascii="Bookman Old Style" w:hAnsi="Bookman Old Style"/>
          <w:bCs/>
          <w:sz w:val="22"/>
          <w:szCs w:val="22"/>
          <w:lang w:val="en-US"/>
        </w:rPr>
        <w:t>Jo</w:t>
      </w:r>
      <w:r w:rsidRPr="00C110BA">
        <w:rPr>
          <w:rFonts w:ascii="Times New Roman" w:hAnsi="Times New Roman" w:cs="Times New Roman"/>
          <w:bCs/>
          <w:sz w:val="22"/>
          <w:szCs w:val="22"/>
          <w:lang w:val="en-US"/>
        </w:rPr>
        <w:t>̈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rn</w:t>
      </w:r>
      <w:proofErr w:type="spellEnd"/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 Dosch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 (Eds.). (2018).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 </w:t>
      </w:r>
      <w:r w:rsidRPr="009D4E8A">
        <w:rPr>
          <w:rFonts w:ascii="Bookman Old Style" w:hAnsi="Bookman Old Style"/>
          <w:bCs/>
          <w:sz w:val="22"/>
          <w:szCs w:val="22"/>
          <w:lang w:val="en-US"/>
        </w:rPr>
        <w:t>The New Global Politics of the Asia-Pacific - Conflict and Co-operation in the Asian Century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.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London &amp; New York: Routledge.</w:t>
      </w:r>
    </w:p>
    <w:p w14:paraId="6851ABCC" w14:textId="77777777" w:rsidR="001C138D" w:rsidRPr="005906A1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bCs/>
          <w:sz w:val="22"/>
          <w:szCs w:val="22"/>
          <w:lang w:val="en-US"/>
        </w:rPr>
        <w:t>Daliot</w:t>
      </w:r>
      <w:proofErr w:type="spellEnd"/>
      <w:r>
        <w:rPr>
          <w:rFonts w:ascii="Bookman Old Style" w:hAnsi="Bookman Old Style"/>
          <w:bCs/>
          <w:sz w:val="22"/>
          <w:szCs w:val="22"/>
          <w:lang w:val="en-US"/>
        </w:rPr>
        <w:t xml:space="preserve">-Bul, Michal (2009). </w:t>
      </w:r>
      <w:r w:rsidRPr="005906A1">
        <w:rPr>
          <w:rFonts w:ascii="Bookman Old Style" w:hAnsi="Bookman Old Style"/>
          <w:bCs/>
          <w:sz w:val="22"/>
          <w:szCs w:val="22"/>
          <w:lang w:val="en-US"/>
        </w:rPr>
        <w:t>Japan Brand Strategy: The Taming of 'Cool Japan' and the Challenges of Cultural Planning in a Postmodern Age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. </w:t>
      </w:r>
      <w:r>
        <w:rPr>
          <w:rFonts w:ascii="Bookman Old Style" w:hAnsi="Bookman Old Style"/>
          <w:bCs/>
          <w:i/>
          <w:iCs/>
          <w:sz w:val="22"/>
          <w:szCs w:val="22"/>
          <w:lang w:val="en-US"/>
        </w:rPr>
        <w:t xml:space="preserve">Social Science Japan Journal, 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12 (2), 247-266: </w:t>
      </w:r>
      <w:hyperlink r:id="rId6" w:history="1">
        <w:r w:rsidRPr="006C48A2">
          <w:rPr>
            <w:rStyle w:val="Hiperligao"/>
            <w:rFonts w:ascii="Bookman Old Style" w:hAnsi="Bookman Old Style"/>
            <w:bCs/>
            <w:sz w:val="22"/>
            <w:szCs w:val="22"/>
          </w:rPr>
          <w:t>http://www.jstor.org/stable/40649685</w:t>
        </w:r>
      </w:hyperlink>
      <w:r>
        <w:rPr>
          <w:rFonts w:ascii="Bookman Old Style" w:hAnsi="Bookman Old Style"/>
          <w:bCs/>
          <w:sz w:val="22"/>
          <w:szCs w:val="22"/>
        </w:rPr>
        <w:t xml:space="preserve"> </w:t>
      </w:r>
    </w:p>
    <w:p w14:paraId="2038A8EC" w14:textId="77777777" w:rsidR="001C138D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 w:rsidRPr="00C110BA">
        <w:rPr>
          <w:rFonts w:ascii="Bookman Old Style" w:hAnsi="Bookman Old Style"/>
          <w:bCs/>
          <w:sz w:val="22"/>
          <w:szCs w:val="22"/>
          <w:lang w:val="en-US"/>
        </w:rPr>
        <w:t>Gelézeau</w:t>
      </w:r>
      <w:proofErr w:type="spellEnd"/>
      <w:r>
        <w:rPr>
          <w:rFonts w:ascii="Bookman Old Style" w:hAnsi="Bookman Old Style"/>
          <w:bCs/>
          <w:sz w:val="22"/>
          <w:szCs w:val="22"/>
          <w:lang w:val="en-US"/>
        </w:rPr>
        <w:t xml:space="preserve">, </w:t>
      </w:r>
      <w:proofErr w:type="spellStart"/>
      <w:r w:rsidRPr="00C110BA">
        <w:rPr>
          <w:rFonts w:ascii="Bookman Old Style" w:hAnsi="Bookman Old Style"/>
          <w:bCs/>
          <w:sz w:val="22"/>
          <w:szCs w:val="22"/>
          <w:lang w:val="en-US"/>
        </w:rPr>
        <w:t>Ceuster</w:t>
      </w:r>
      <w:proofErr w:type="spellEnd"/>
      <w:r>
        <w:rPr>
          <w:rFonts w:ascii="Bookman Old Style" w:hAnsi="Bookman Old Style"/>
          <w:bCs/>
          <w:sz w:val="22"/>
          <w:szCs w:val="22"/>
          <w:lang w:val="en-US"/>
        </w:rPr>
        <w:t xml:space="preserve">,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Koen De &amp; Alain </w:t>
      </w:r>
      <w:proofErr w:type="spellStart"/>
      <w:r w:rsidRPr="00C110BA">
        <w:rPr>
          <w:rFonts w:ascii="Bookman Old Style" w:hAnsi="Bookman Old Style"/>
          <w:bCs/>
          <w:sz w:val="22"/>
          <w:szCs w:val="22"/>
          <w:lang w:val="en-US"/>
        </w:rPr>
        <w:t>Delissen</w:t>
      </w:r>
      <w:proofErr w:type="spellEnd"/>
      <w:r>
        <w:rPr>
          <w:rFonts w:ascii="Bookman Old Style" w:hAnsi="Bookman Old Style"/>
          <w:bCs/>
          <w:sz w:val="22"/>
          <w:szCs w:val="22"/>
          <w:lang w:val="en-US"/>
        </w:rPr>
        <w:t xml:space="preserve"> (Eds.). (2015).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 </w:t>
      </w:r>
      <w:r w:rsidRPr="009D4E8A">
        <w:rPr>
          <w:rFonts w:ascii="Bookman Old Style" w:hAnsi="Bookman Old Style"/>
          <w:bCs/>
          <w:iCs/>
          <w:sz w:val="22"/>
          <w:szCs w:val="22"/>
          <w:lang w:val="en-US"/>
        </w:rPr>
        <w:t>De-Bordering Korea, Tangible and intangible legacies of the Sunshine Policy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.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Oxon: Routledge.</w:t>
      </w:r>
    </w:p>
    <w:p w14:paraId="38B52A38" w14:textId="77777777" w:rsidR="001C138D" w:rsidRPr="00C110BA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i/>
          <w:iCs/>
          <w:sz w:val="22"/>
          <w:szCs w:val="22"/>
          <w:lang w:val="en-US"/>
        </w:rPr>
      </w:pPr>
      <w:proofErr w:type="spellStart"/>
      <w:r w:rsidRPr="00C110BA">
        <w:rPr>
          <w:rFonts w:ascii="Bookman Old Style" w:hAnsi="Bookman Old Style"/>
          <w:bCs/>
          <w:sz w:val="22"/>
          <w:szCs w:val="22"/>
          <w:lang w:val="en-US"/>
        </w:rPr>
        <w:t>Gittinger</w:t>
      </w:r>
      <w:proofErr w:type="spellEnd"/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, </w:t>
      </w:r>
      <w:proofErr w:type="spellStart"/>
      <w:r w:rsidRPr="00C110BA">
        <w:rPr>
          <w:rFonts w:ascii="Bookman Old Style" w:hAnsi="Bookman Old Style"/>
          <w:bCs/>
          <w:sz w:val="22"/>
          <w:szCs w:val="22"/>
          <w:lang w:val="en-US"/>
        </w:rPr>
        <w:t>ByJuli</w:t>
      </w:r>
      <w:proofErr w:type="spellEnd"/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 L.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 (2018)</w:t>
      </w:r>
      <w:r>
        <w:rPr>
          <w:rFonts w:ascii="Bookman Old Style" w:hAnsi="Bookman Old Style"/>
          <w:bCs/>
          <w:i/>
          <w:iCs/>
          <w:sz w:val="22"/>
          <w:szCs w:val="22"/>
          <w:lang w:val="en-US"/>
        </w:rPr>
        <w:t xml:space="preserve">. </w:t>
      </w:r>
      <w:r w:rsidRPr="00757353">
        <w:rPr>
          <w:rFonts w:ascii="Bookman Old Style" w:hAnsi="Bookman Old Style"/>
          <w:bCs/>
          <w:sz w:val="22"/>
          <w:szCs w:val="22"/>
          <w:lang w:val="en-US"/>
        </w:rPr>
        <w:t>Hinduism and Hindu Nationalism Online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.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London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: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Routledge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. </w:t>
      </w:r>
    </w:p>
    <w:p w14:paraId="192180EF" w14:textId="77777777" w:rsidR="001C138D" w:rsidRPr="00C110BA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r w:rsidRPr="00C110BA">
        <w:rPr>
          <w:rFonts w:ascii="Bookman Old Style" w:hAnsi="Bookman Old Style"/>
          <w:bCs/>
          <w:sz w:val="22"/>
          <w:szCs w:val="22"/>
          <w:lang w:val="en-US"/>
        </w:rPr>
        <w:t>Jin, D.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 (2016). </w:t>
      </w:r>
      <w:r w:rsidRPr="00757353">
        <w:rPr>
          <w:rFonts w:ascii="Bookman Old Style" w:hAnsi="Bookman Old Style"/>
          <w:bCs/>
          <w:sz w:val="22"/>
          <w:szCs w:val="22"/>
          <w:lang w:val="en-US"/>
        </w:rPr>
        <w:t xml:space="preserve">New Korean Wave: Transnational Cultural Power in the Age of </w:t>
      </w:r>
      <w:proofErr w:type="gramStart"/>
      <w:r w:rsidRPr="00757353">
        <w:rPr>
          <w:rFonts w:ascii="Bookman Old Style" w:hAnsi="Bookman Old Style"/>
          <w:bCs/>
          <w:sz w:val="22"/>
          <w:szCs w:val="22"/>
          <w:lang w:val="en-US"/>
        </w:rPr>
        <w:t>Social Media</w:t>
      </w:r>
      <w:proofErr w:type="gramEnd"/>
      <w:r w:rsidRPr="00C110BA">
        <w:rPr>
          <w:rFonts w:ascii="Bookman Old Style" w:hAnsi="Bookman Old Style"/>
          <w:bCs/>
          <w:i/>
          <w:iCs/>
          <w:sz w:val="22"/>
          <w:szCs w:val="22"/>
          <w:lang w:val="en-US"/>
        </w:rPr>
        <w:t xml:space="preserve">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(Illustrated ed.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).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Universit</w:t>
      </w:r>
      <w:r>
        <w:rPr>
          <w:rFonts w:ascii="Bookman Old Style" w:hAnsi="Bookman Old Style"/>
          <w:bCs/>
          <w:sz w:val="22"/>
          <w:szCs w:val="22"/>
          <w:lang w:val="en-US"/>
        </w:rPr>
        <w:t>y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 of Illinois Press.</w:t>
      </w:r>
    </w:p>
    <w:p w14:paraId="355C1B74" w14:textId="77777777" w:rsidR="001C138D" w:rsidRPr="00C110BA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r w:rsidRPr="00C110BA">
        <w:rPr>
          <w:rFonts w:ascii="Bookman Old Style" w:hAnsi="Bookman Old Style"/>
          <w:bCs/>
          <w:sz w:val="22"/>
          <w:szCs w:val="22"/>
          <w:lang w:val="en-US"/>
        </w:rPr>
        <w:t>Liu Lina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 (2021).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Beyond the status quo and revisionism: an analysis of the role of China and the approaches of China’s Belt and Road Initiative (BRI) to the global order</w:t>
      </w:r>
      <w:r>
        <w:rPr>
          <w:rFonts w:ascii="Bookman Old Style" w:hAnsi="Bookman Old Style"/>
          <w:bCs/>
          <w:sz w:val="22"/>
          <w:szCs w:val="22"/>
          <w:lang w:val="en-US"/>
        </w:rPr>
        <w:t>.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 </w:t>
      </w:r>
      <w:r w:rsidRPr="00C110BA">
        <w:rPr>
          <w:rFonts w:ascii="Bookman Old Style" w:hAnsi="Bookman Old Style"/>
          <w:bCs/>
          <w:i/>
          <w:iCs/>
          <w:sz w:val="22"/>
          <w:szCs w:val="22"/>
          <w:lang w:val="en-US"/>
        </w:rPr>
        <w:t>Asian Journal of Political Science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, 29</w:t>
      </w:r>
      <w:r>
        <w:rPr>
          <w:rFonts w:ascii="Bookman Old Style" w:hAnsi="Bookman Old Style"/>
          <w:bCs/>
          <w:sz w:val="22"/>
          <w:szCs w:val="22"/>
          <w:lang w:val="en-US"/>
        </w:rPr>
        <w:t>,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 88-109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: </w:t>
      </w:r>
      <w:r w:rsidRPr="00404026">
        <w:rPr>
          <w:rFonts w:ascii="Bookman Old Style" w:hAnsi="Bookman Old Style"/>
          <w:bCs/>
          <w:sz w:val="22"/>
          <w:szCs w:val="22"/>
        </w:rPr>
        <w:t>DOI: </w:t>
      </w:r>
      <w:hyperlink r:id="rId7" w:history="1">
        <w:r w:rsidRPr="00404026">
          <w:rPr>
            <w:rStyle w:val="Hiperligao"/>
            <w:rFonts w:ascii="Bookman Old Style" w:hAnsi="Bookman Old Style"/>
            <w:bCs/>
            <w:sz w:val="22"/>
            <w:szCs w:val="22"/>
          </w:rPr>
          <w:t>10.1080/02185377.2020.1837193</w:t>
        </w:r>
      </w:hyperlink>
      <w:r>
        <w:rPr>
          <w:rFonts w:ascii="Bookman Old Style" w:hAnsi="Bookman Old Style"/>
          <w:bCs/>
          <w:sz w:val="22"/>
          <w:szCs w:val="22"/>
          <w:lang w:val="en-US"/>
        </w:rPr>
        <w:t xml:space="preserve"> </w:t>
      </w:r>
    </w:p>
    <w:p w14:paraId="299607AF" w14:textId="77777777" w:rsidR="001C138D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 w:rsidRPr="00C110BA">
        <w:rPr>
          <w:rFonts w:ascii="Bookman Old Style" w:hAnsi="Bookman Old Style"/>
          <w:bCs/>
          <w:sz w:val="22"/>
          <w:szCs w:val="22"/>
          <w:lang w:val="en-US"/>
        </w:rPr>
        <w:t>Mohammadbagher</w:t>
      </w:r>
      <w:proofErr w:type="spellEnd"/>
      <w:r>
        <w:rPr>
          <w:rFonts w:ascii="Bookman Old Style" w:hAnsi="Bookman Old Style"/>
          <w:bCs/>
          <w:sz w:val="22"/>
          <w:szCs w:val="22"/>
          <w:lang w:val="en-US"/>
        </w:rPr>
        <w:t xml:space="preserve">, </w:t>
      </w:r>
      <w:proofErr w:type="spellStart"/>
      <w:r w:rsidRPr="00C110BA">
        <w:rPr>
          <w:rFonts w:ascii="Bookman Old Style" w:hAnsi="Bookman Old Style"/>
          <w:bCs/>
          <w:sz w:val="22"/>
          <w:szCs w:val="22"/>
          <w:lang w:val="en-US"/>
        </w:rPr>
        <w:t>Forough</w:t>
      </w:r>
      <w:proofErr w:type="spellEnd"/>
      <w:r>
        <w:rPr>
          <w:rFonts w:ascii="Bookman Old Style" w:hAnsi="Bookman Old Style"/>
          <w:bCs/>
          <w:sz w:val="22"/>
          <w:szCs w:val="22"/>
          <w:lang w:val="en-US"/>
        </w:rPr>
        <w:t xml:space="preserve"> (10/2018)</w:t>
      </w:r>
      <w:r>
        <w:rPr>
          <w:rFonts w:ascii="Bookman Old Style" w:hAnsi="Bookman Old Style"/>
          <w:bCs/>
          <w:i/>
          <w:iCs/>
          <w:sz w:val="22"/>
          <w:szCs w:val="22"/>
          <w:lang w:val="en-US"/>
        </w:rPr>
        <w:t xml:space="preserve">.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The New Politics of Space: Asia’s Geopolitics is Remapping the Global Geography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.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Research Division Asia/ BCAS 2018, session 1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: </w:t>
      </w:r>
      <w:hyperlink r:id="rId8" w:history="1">
        <w:r w:rsidRPr="006C48A2">
          <w:rPr>
            <w:rStyle w:val="Hiperligao"/>
            <w:rFonts w:ascii="Bookman Old Style" w:hAnsi="Bookman Old Style"/>
            <w:bCs/>
            <w:sz w:val="22"/>
            <w:szCs w:val="22"/>
            <w:lang w:val="en-US"/>
          </w:rPr>
          <w:t>https://www.swp-berlin.org/publications/products/projekt_papiere/Forough_BCAS_2018_geopolitics_geoeconomics_9.pdf</w:t>
        </w:r>
      </w:hyperlink>
      <w:r>
        <w:rPr>
          <w:rFonts w:ascii="Bookman Old Style" w:hAnsi="Bookman Old Style"/>
          <w:bCs/>
          <w:sz w:val="22"/>
          <w:szCs w:val="22"/>
          <w:lang w:val="en-US"/>
        </w:rPr>
        <w:t xml:space="preserve"> </w:t>
      </w:r>
    </w:p>
    <w:p w14:paraId="7BB1968B" w14:textId="77777777" w:rsidR="001C138D" w:rsidRPr="00757353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5906A1">
        <w:rPr>
          <w:rFonts w:ascii="Bookman Old Style" w:hAnsi="Bookman Old Style"/>
          <w:sz w:val="22"/>
          <w:szCs w:val="22"/>
        </w:rPr>
        <w:t>Nihayati</w:t>
      </w:r>
      <w:proofErr w:type="spellEnd"/>
      <w:r w:rsidRPr="005906A1">
        <w:rPr>
          <w:rFonts w:ascii="Bookman Old Style" w:hAnsi="Bookman Old Style"/>
          <w:sz w:val="22"/>
          <w:szCs w:val="22"/>
        </w:rPr>
        <w:t xml:space="preserve">, </w:t>
      </w:r>
      <w:r w:rsidRPr="004F69B9">
        <w:rPr>
          <w:rFonts w:ascii="Bookman Old Style" w:hAnsi="Bookman Old Style"/>
          <w:sz w:val="22"/>
          <w:szCs w:val="22"/>
        </w:rPr>
        <w:t xml:space="preserve">Arina, </w:t>
      </w:r>
      <w:proofErr w:type="spellStart"/>
      <w:r w:rsidRPr="005906A1">
        <w:rPr>
          <w:rFonts w:ascii="Bookman Old Style" w:hAnsi="Bookman Old Style"/>
          <w:sz w:val="22"/>
          <w:szCs w:val="22"/>
        </w:rPr>
        <w:t>Elyana</w:t>
      </w:r>
      <w:proofErr w:type="spellEnd"/>
      <w:r w:rsidRPr="005906A1">
        <w:rPr>
          <w:rFonts w:ascii="Bookman Old Style" w:hAnsi="Bookman Old Style"/>
          <w:sz w:val="22"/>
          <w:szCs w:val="22"/>
        </w:rPr>
        <w:t xml:space="preserve"> Ade </w:t>
      </w:r>
      <w:proofErr w:type="spellStart"/>
      <w:r w:rsidRPr="005906A1">
        <w:rPr>
          <w:rFonts w:ascii="Bookman Old Style" w:hAnsi="Bookman Old Style"/>
          <w:sz w:val="22"/>
          <w:szCs w:val="22"/>
        </w:rPr>
        <w:t>Pertiw</w:t>
      </w:r>
      <w:proofErr w:type="spellEnd"/>
      <w:r w:rsidRPr="004F69B9">
        <w:rPr>
          <w:rFonts w:ascii="Bookman Old Style" w:hAnsi="Bookman Old Style"/>
          <w:sz w:val="22"/>
          <w:szCs w:val="22"/>
        </w:rPr>
        <w:t xml:space="preserve"> &amp;</w:t>
      </w:r>
      <w:r w:rsidRPr="005906A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906A1">
        <w:rPr>
          <w:rFonts w:ascii="Bookman Old Style" w:hAnsi="Bookman Old Style"/>
          <w:sz w:val="22"/>
          <w:szCs w:val="22"/>
        </w:rPr>
        <w:t>Tri</w:t>
      </w:r>
      <w:proofErr w:type="spellEnd"/>
      <w:r w:rsidRPr="005906A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906A1">
        <w:rPr>
          <w:rFonts w:ascii="Bookman Old Style" w:hAnsi="Bookman Old Style"/>
          <w:sz w:val="22"/>
          <w:szCs w:val="22"/>
        </w:rPr>
        <w:t>Inov</w:t>
      </w:r>
      <w:proofErr w:type="spellEnd"/>
      <w:r w:rsidRPr="005906A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906A1">
        <w:rPr>
          <w:rFonts w:ascii="Bookman Old Style" w:hAnsi="Bookman Old Style"/>
          <w:sz w:val="22"/>
          <w:szCs w:val="22"/>
        </w:rPr>
        <w:t>Haripa</w:t>
      </w:r>
      <w:proofErr w:type="spellEnd"/>
      <w:r w:rsidRPr="004F69B9">
        <w:rPr>
          <w:rFonts w:ascii="Bookman Old Style" w:hAnsi="Bookman Old Style"/>
          <w:sz w:val="22"/>
          <w:szCs w:val="22"/>
        </w:rPr>
        <w:t xml:space="preserve"> (9/2022). </w:t>
      </w:r>
      <w:r w:rsidRPr="005906A1">
        <w:rPr>
          <w:rFonts w:ascii="Bookman Old Style" w:hAnsi="Bookman Old Style"/>
          <w:sz w:val="22"/>
          <w:szCs w:val="22"/>
          <w:lang w:val="en-US"/>
        </w:rPr>
        <w:t xml:space="preserve">The Analysis of South Korean Gastrodiplomacy Towards </w:t>
      </w:r>
      <w:proofErr w:type="gramStart"/>
      <w:r w:rsidRPr="005906A1">
        <w:rPr>
          <w:rFonts w:ascii="Bookman Old Style" w:hAnsi="Bookman Old Style"/>
          <w:sz w:val="22"/>
          <w:szCs w:val="22"/>
          <w:lang w:val="en-US"/>
        </w:rPr>
        <w:t>The</w:t>
      </w:r>
      <w:proofErr w:type="gramEnd"/>
      <w:r w:rsidRPr="005906A1">
        <w:rPr>
          <w:rFonts w:ascii="Bookman Old Style" w:hAnsi="Bookman Old Style"/>
          <w:sz w:val="22"/>
          <w:szCs w:val="22"/>
          <w:lang w:val="en-US"/>
        </w:rPr>
        <w:t xml:space="preserve"> Increase of South Korean Kimchi Export</w:t>
      </w:r>
      <w:r>
        <w:rPr>
          <w:rFonts w:ascii="Bookman Old Style" w:hAnsi="Bookman Old Style"/>
          <w:sz w:val="22"/>
          <w:szCs w:val="22"/>
          <w:lang w:val="en-US"/>
        </w:rPr>
        <w:t xml:space="preserve">. </w:t>
      </w:r>
      <w:r>
        <w:rPr>
          <w:rFonts w:ascii="Bookman Old Style" w:hAnsi="Bookman Old Style"/>
          <w:i/>
          <w:iCs/>
          <w:sz w:val="22"/>
          <w:szCs w:val="22"/>
          <w:lang w:val="en-US"/>
        </w:rPr>
        <w:t>Journal of the World Trade Studies</w:t>
      </w:r>
      <w:r>
        <w:rPr>
          <w:rFonts w:ascii="Bookman Old Style" w:hAnsi="Bookman Old Style"/>
          <w:sz w:val="22"/>
          <w:szCs w:val="22"/>
          <w:lang w:val="en-US"/>
        </w:rPr>
        <w:t xml:space="preserve">, 6/2, 14 pages: </w:t>
      </w:r>
      <w:hyperlink r:id="rId9" w:history="1">
        <w:r w:rsidRPr="00800CBC">
          <w:rPr>
            <w:rFonts w:ascii="Bookman Old Style" w:hAnsi="Bookman Old Style"/>
            <w:color w:val="0A818A"/>
            <w:sz w:val="22"/>
            <w:szCs w:val="22"/>
            <w:u w:val="single"/>
            <w:lang w:val="en-US"/>
          </w:rPr>
          <w:t>https://doi.org/10.22146/jwts.v6i2.3607</w:t>
        </w:r>
      </w:hyperlink>
      <w:r w:rsidRPr="009D4E8A">
        <w:rPr>
          <w:lang w:val="en-US"/>
        </w:rPr>
        <w:t xml:space="preserve"> </w:t>
      </w:r>
    </w:p>
    <w:p w14:paraId="66E947C2" w14:textId="77777777" w:rsidR="001C138D" w:rsidRPr="00757353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r w:rsidRPr="00757353">
        <w:rPr>
          <w:rFonts w:ascii="Bookman Old Style" w:hAnsi="Bookman Old Style"/>
          <w:bCs/>
          <w:sz w:val="22"/>
          <w:szCs w:val="22"/>
          <w:lang w:val="en-US"/>
        </w:rPr>
        <w:t>Paul Gallagher (2016)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. </w:t>
      </w:r>
      <w:r w:rsidRPr="00757353">
        <w:rPr>
          <w:rFonts w:ascii="Bookman Old Style" w:hAnsi="Bookman Old Style"/>
          <w:bCs/>
          <w:sz w:val="22"/>
          <w:szCs w:val="22"/>
          <w:lang w:val="en-US"/>
        </w:rPr>
        <w:t xml:space="preserve">Contemporary Islamic Discourse in the </w:t>
      </w:r>
      <w:r>
        <w:rPr>
          <w:rFonts w:ascii="Bookman Old Style" w:hAnsi="Bookman Old Style"/>
          <w:bCs/>
          <w:sz w:val="22"/>
          <w:szCs w:val="22"/>
          <w:lang w:val="en-US"/>
        </w:rPr>
        <w:t>Malay-Indonesian</w:t>
      </w:r>
      <w:r w:rsidRPr="00757353">
        <w:rPr>
          <w:rFonts w:ascii="Bookman Old Style" w:hAnsi="Bookman Old Style"/>
          <w:bCs/>
          <w:sz w:val="22"/>
          <w:szCs w:val="22"/>
          <w:lang w:val="en-US"/>
        </w:rPr>
        <w:t xml:space="preserve"> World: Critical Perspectives, Journal of Contemporary Asia, 46:2, 362-364</w:t>
      </w:r>
      <w:r>
        <w:rPr>
          <w:rFonts w:ascii="Bookman Old Style" w:hAnsi="Bookman Old Style"/>
          <w:bCs/>
          <w:sz w:val="22"/>
          <w:szCs w:val="22"/>
          <w:lang w:val="en-US"/>
        </w:rPr>
        <w:t>. DOI</w:t>
      </w:r>
      <w:r w:rsidRPr="00757353">
        <w:rPr>
          <w:rFonts w:ascii="Bookman Old Style" w:hAnsi="Bookman Old Style"/>
          <w:bCs/>
          <w:sz w:val="22"/>
          <w:szCs w:val="22"/>
          <w:lang w:val="en-US"/>
        </w:rPr>
        <w:t>: 10.1080/00472336.2015.1132335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 </w:t>
      </w:r>
    </w:p>
    <w:p w14:paraId="1E72C1A8" w14:textId="77777777" w:rsidR="001C138D" w:rsidRPr="00C110BA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bCs/>
          <w:sz w:val="22"/>
          <w:szCs w:val="22"/>
          <w:lang w:val="en-US"/>
        </w:rPr>
        <w:lastRenderedPageBreak/>
        <w:t>Purfield</w:t>
      </w:r>
      <w:proofErr w:type="spellEnd"/>
      <w:r>
        <w:rPr>
          <w:rFonts w:ascii="Bookman Old Style" w:hAnsi="Bookman Old Style"/>
          <w:bCs/>
          <w:sz w:val="22"/>
          <w:szCs w:val="22"/>
          <w:lang w:val="en-US"/>
        </w:rPr>
        <w:t xml:space="preserve">, Catriona &amp; Jerald Schiff (Eds.). (2006). </w:t>
      </w:r>
      <w:r w:rsidRPr="009D4E8A">
        <w:rPr>
          <w:rFonts w:ascii="Bookman Old Style" w:hAnsi="Bookman Old Style"/>
          <w:bCs/>
          <w:sz w:val="22"/>
          <w:szCs w:val="22"/>
          <w:lang w:val="en-US"/>
        </w:rPr>
        <w:t>India Goes Global. Its Expanding Role in the World Economy</w:t>
      </w:r>
      <w:r>
        <w:rPr>
          <w:rFonts w:ascii="Bookman Old Style" w:hAnsi="Bookman Old Style"/>
          <w:bCs/>
          <w:sz w:val="22"/>
          <w:szCs w:val="22"/>
          <w:lang w:val="en-US"/>
        </w:rPr>
        <w:t>. Washington: International Monetary Fund.</w:t>
      </w:r>
    </w:p>
    <w:p w14:paraId="337C1E40" w14:textId="77777777" w:rsidR="001C138D" w:rsidRPr="00C110BA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r w:rsidRPr="00C110BA">
        <w:rPr>
          <w:rFonts w:ascii="Bookman Old Style" w:hAnsi="Bookman Old Style"/>
          <w:bCs/>
          <w:sz w:val="22"/>
          <w:szCs w:val="22"/>
          <w:lang w:val="en-US"/>
        </w:rPr>
        <w:t>Schulze, Kirsten E., Julie Chernov Hwang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 (4/2019).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Militant Islam in Southeast Asia: New Insights into Jihad in Indonesia, Malaysia and the Philippines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. </w:t>
      </w:r>
      <w:r w:rsidRPr="00C110BA">
        <w:rPr>
          <w:rFonts w:ascii="Bookman Old Style" w:hAnsi="Bookman Old Style"/>
          <w:bCs/>
          <w:i/>
          <w:iCs/>
          <w:sz w:val="22"/>
          <w:szCs w:val="22"/>
          <w:lang w:val="en-US"/>
        </w:rPr>
        <w:t>Contemporary Southeast Asia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, 4</w:t>
      </w:r>
      <w:r>
        <w:rPr>
          <w:rFonts w:ascii="Bookman Old Style" w:hAnsi="Bookman Old Style"/>
          <w:bCs/>
          <w:sz w:val="22"/>
          <w:szCs w:val="22"/>
          <w:lang w:val="en-US"/>
        </w:rPr>
        <w:t>1(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1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) -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Special Issue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,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1-13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: </w:t>
      </w:r>
      <w:hyperlink r:id="rId10" w:history="1">
        <w:r w:rsidRPr="00800CBC">
          <w:rPr>
            <w:rStyle w:val="Hiperligao"/>
            <w:rFonts w:ascii="Bookman Old Style" w:hAnsi="Bookman Old Style"/>
            <w:spacing w:val="-5"/>
            <w:lang w:val="en-US"/>
          </w:rPr>
          <w:t>https://www.jstor.org/stable/26664202</w:t>
        </w:r>
      </w:hyperlink>
      <w:r>
        <w:rPr>
          <w:rFonts w:ascii="Helvetica" w:hAnsi="Helvetica"/>
          <w:color w:val="000000"/>
          <w:spacing w:val="-5"/>
          <w:lang w:val="en-US"/>
        </w:rPr>
        <w:t xml:space="preserve"> </w:t>
      </w:r>
    </w:p>
    <w:p w14:paraId="3BA15D62" w14:textId="77777777" w:rsidR="001C138D" w:rsidRPr="00C110BA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r>
        <w:rPr>
          <w:rFonts w:ascii="Bookman Old Style" w:hAnsi="Bookman Old Style"/>
          <w:bCs/>
          <w:sz w:val="22"/>
          <w:szCs w:val="22"/>
          <w:lang w:val="en-US"/>
        </w:rPr>
        <w:t xml:space="preserve">Shambaugh, David (2013). </w:t>
      </w:r>
      <w:r w:rsidRPr="00757353">
        <w:rPr>
          <w:rFonts w:ascii="Bookman Old Style" w:hAnsi="Bookman Old Style"/>
          <w:bCs/>
          <w:sz w:val="22"/>
          <w:szCs w:val="22"/>
          <w:lang w:val="en-US"/>
        </w:rPr>
        <w:t>China Goes Global. The Partial Power</w:t>
      </w:r>
      <w:r>
        <w:rPr>
          <w:rFonts w:ascii="Bookman Old Style" w:hAnsi="Bookman Old Style"/>
          <w:bCs/>
          <w:sz w:val="22"/>
          <w:szCs w:val="22"/>
          <w:lang w:val="en-US"/>
        </w:rPr>
        <w:t>. New York: Oxford University Press.</w:t>
      </w:r>
    </w:p>
    <w:p w14:paraId="3888542A" w14:textId="77777777" w:rsidR="001C138D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r w:rsidRPr="00C110BA">
        <w:rPr>
          <w:rFonts w:ascii="Bookman Old Style" w:hAnsi="Bookman Old Style"/>
          <w:bCs/>
          <w:sz w:val="22"/>
          <w:szCs w:val="22"/>
          <w:lang w:val="en-US"/>
        </w:rPr>
        <w:t>Smith, Wendy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, </w:t>
      </w:r>
      <w:proofErr w:type="spellStart"/>
      <w:r w:rsidRPr="00C110BA">
        <w:rPr>
          <w:rFonts w:ascii="Bookman Old Style" w:hAnsi="Bookman Old Style"/>
          <w:bCs/>
          <w:sz w:val="22"/>
          <w:szCs w:val="22"/>
          <w:lang w:val="en-US"/>
        </w:rPr>
        <w:t>Hirochika</w:t>
      </w:r>
      <w:proofErr w:type="spellEnd"/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 </w:t>
      </w:r>
      <w:proofErr w:type="spellStart"/>
      <w:r w:rsidRPr="00C110BA">
        <w:rPr>
          <w:rFonts w:ascii="Bookman Old Style" w:hAnsi="Bookman Old Style"/>
          <w:bCs/>
          <w:sz w:val="22"/>
          <w:szCs w:val="22"/>
          <w:lang w:val="en-US"/>
        </w:rPr>
        <w:t>Nakamaki</w:t>
      </w:r>
      <w:proofErr w:type="spellEnd"/>
      <w:r w:rsidRPr="00C110BA">
        <w:rPr>
          <w:rFonts w:ascii="Bookman Old Style" w:hAnsi="Bookman Old Style"/>
          <w:bCs/>
          <w:sz w:val="22"/>
          <w:szCs w:val="22"/>
          <w:lang w:val="en-US"/>
        </w:rPr>
        <w:t>, Louella Matsunaga &amp; Tamasin Ramsay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 (Eds.) (2019).</w:t>
      </w:r>
      <w:r w:rsidRPr="00C110BA">
        <w:rPr>
          <w:rFonts w:ascii="Bookman Old Style" w:hAnsi="Bookman Old Style"/>
          <w:bCs/>
          <w:i/>
          <w:iCs/>
          <w:sz w:val="22"/>
          <w:szCs w:val="22"/>
          <w:lang w:val="en-US"/>
        </w:rPr>
        <w:t xml:space="preserve"> Globalizing Asian Religions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. </w:t>
      </w:r>
      <w:r w:rsidRPr="00C110BA">
        <w:rPr>
          <w:rFonts w:ascii="Bookman Old Style" w:hAnsi="Bookman Old Style"/>
          <w:bCs/>
          <w:i/>
          <w:iCs/>
          <w:sz w:val="22"/>
          <w:szCs w:val="22"/>
          <w:lang w:val="en-US"/>
        </w:rPr>
        <w:t>Management and Marketing</w:t>
      </w:r>
      <w:r>
        <w:rPr>
          <w:rFonts w:ascii="Bookman Old Style" w:hAnsi="Bookman Old Style"/>
          <w:bCs/>
          <w:i/>
          <w:iCs/>
          <w:sz w:val="22"/>
          <w:szCs w:val="22"/>
          <w:lang w:val="en-US"/>
        </w:rPr>
        <w:t xml:space="preserve">.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Amsterdam: Amsterdam University Press.</w:t>
      </w:r>
    </w:p>
    <w:p w14:paraId="6111A7BF" w14:textId="77777777" w:rsidR="001C138D" w:rsidRPr="00C110BA" w:rsidRDefault="001C138D" w:rsidP="001C138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  <w:sz w:val="22"/>
          <w:szCs w:val="22"/>
          <w:lang w:val="en-US"/>
        </w:rPr>
      </w:pPr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Taku Tamaki 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(2019).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Repackaging national identity: Cool Japan and the resilience of Japanese identity narratives</w:t>
      </w:r>
      <w:r>
        <w:rPr>
          <w:rFonts w:ascii="Bookman Old Style" w:hAnsi="Bookman Old Style"/>
          <w:bCs/>
          <w:sz w:val="22"/>
          <w:szCs w:val="22"/>
          <w:lang w:val="en-US"/>
        </w:rPr>
        <w:t>.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 xml:space="preserve"> </w:t>
      </w:r>
      <w:r w:rsidRPr="00C110BA">
        <w:rPr>
          <w:rFonts w:ascii="Bookman Old Style" w:hAnsi="Bookman Old Style"/>
          <w:bCs/>
          <w:i/>
          <w:iCs/>
          <w:sz w:val="22"/>
          <w:szCs w:val="22"/>
          <w:lang w:val="en-US"/>
        </w:rPr>
        <w:t>Asian Journal of Political Science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, 27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, </w:t>
      </w:r>
      <w:r w:rsidRPr="00C110BA">
        <w:rPr>
          <w:rFonts w:ascii="Bookman Old Style" w:hAnsi="Bookman Old Style"/>
          <w:bCs/>
          <w:sz w:val="22"/>
          <w:szCs w:val="22"/>
          <w:lang w:val="en-US"/>
        </w:rPr>
        <w:t>108-126</w:t>
      </w:r>
      <w:r>
        <w:rPr>
          <w:rFonts w:ascii="Bookman Old Style" w:hAnsi="Bookman Old Style"/>
          <w:bCs/>
          <w:sz w:val="22"/>
          <w:szCs w:val="22"/>
          <w:lang w:val="en-US"/>
        </w:rPr>
        <w:t xml:space="preserve">: </w:t>
      </w:r>
      <w:r w:rsidRPr="009D4E8A">
        <w:rPr>
          <w:rFonts w:ascii="Bookman Old Style" w:hAnsi="Bookman Old Style"/>
          <w:bCs/>
          <w:sz w:val="22"/>
          <w:szCs w:val="22"/>
        </w:rPr>
        <w:t>DOI: </w:t>
      </w:r>
      <w:hyperlink r:id="rId11" w:history="1">
        <w:r w:rsidRPr="009D4E8A">
          <w:rPr>
            <w:rStyle w:val="Hiperligao"/>
            <w:rFonts w:ascii="Bookman Old Style" w:hAnsi="Bookman Old Style"/>
            <w:bCs/>
            <w:sz w:val="22"/>
            <w:szCs w:val="22"/>
          </w:rPr>
          <w:t>10.1080/02185377.2019.1594323</w:t>
        </w:r>
      </w:hyperlink>
      <w:r>
        <w:rPr>
          <w:rFonts w:ascii="Bookman Old Style" w:hAnsi="Bookman Old Style"/>
          <w:bCs/>
          <w:sz w:val="22"/>
          <w:szCs w:val="22"/>
          <w:lang w:val="en-US"/>
        </w:rPr>
        <w:t xml:space="preserve"> </w:t>
      </w:r>
    </w:p>
    <w:p w14:paraId="7D5D3814" w14:textId="77777777" w:rsidR="001C138D" w:rsidRPr="00C110BA" w:rsidRDefault="001C138D" w:rsidP="001C138D">
      <w:pPr>
        <w:jc w:val="both"/>
        <w:rPr>
          <w:rFonts w:ascii="Bookman Old Style" w:hAnsi="Bookman Old Style"/>
          <w:b/>
          <w:sz w:val="22"/>
          <w:szCs w:val="22"/>
          <w:lang w:val="en-US"/>
        </w:rPr>
      </w:pPr>
    </w:p>
    <w:p w14:paraId="7C3D5478" w14:textId="77777777" w:rsidR="001C138D" w:rsidRPr="009B44E7" w:rsidRDefault="001C138D" w:rsidP="001C138D">
      <w:pPr>
        <w:ind w:left="567" w:hanging="567"/>
        <w:jc w:val="both"/>
        <w:rPr>
          <w:rFonts w:ascii="Bookman Old Style" w:hAnsi="Bookman Old Style"/>
          <w:b/>
          <w:sz w:val="22"/>
          <w:szCs w:val="22"/>
          <w:lang w:val="en-US"/>
        </w:rPr>
      </w:pPr>
    </w:p>
    <w:p w14:paraId="0B1C266A" w14:textId="5D995376" w:rsidR="001C138D" w:rsidRPr="0079705C" w:rsidRDefault="001C138D" w:rsidP="001C138D">
      <w:pPr>
        <w:jc w:val="center"/>
        <w:rPr>
          <w:rFonts w:ascii="Bookman Old Style" w:hAnsi="Bookman Old Style" w:cs="Open Sans"/>
          <w:b/>
          <w:bCs/>
          <w:color w:val="000000" w:themeColor="text1"/>
        </w:rPr>
      </w:pPr>
      <w:r w:rsidRPr="0079705C">
        <w:rPr>
          <w:rFonts w:ascii="Bookman Old Style" w:hAnsi="Bookman Old Style" w:cs="Open Sans"/>
          <w:b/>
          <w:bCs/>
          <w:color w:val="000000" w:themeColor="text1"/>
        </w:rPr>
        <w:t>ASSESSMENT</w:t>
      </w:r>
    </w:p>
    <w:p w14:paraId="51FA7298" w14:textId="77777777" w:rsidR="001C138D" w:rsidRPr="0079705C" w:rsidRDefault="001C138D" w:rsidP="001C138D">
      <w:pPr>
        <w:spacing w:after="60" w:line="276" w:lineRule="auto"/>
        <w:jc w:val="both"/>
        <w:rPr>
          <w:rFonts w:ascii="Bookman Old Style" w:hAnsi="Bookman Old Style" w:cs="Open Sans"/>
          <w:color w:val="000000" w:themeColor="text1"/>
        </w:rPr>
      </w:pPr>
    </w:p>
    <w:p w14:paraId="4A032710" w14:textId="77777777" w:rsidR="001C138D" w:rsidRPr="00FA5E6A" w:rsidRDefault="001C138D" w:rsidP="001C138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Bookman Old Style" w:hAnsi="Bookman Old Style" w:cs="Open Sans"/>
          <w:iCs/>
          <w:color w:val="000000" w:themeColor="text1"/>
          <w:lang w:val="en-US"/>
        </w:rPr>
      </w:pPr>
      <w:r w:rsidRPr="00FA5E6A">
        <w:rPr>
          <w:rFonts w:ascii="Bookman Old Style" w:hAnsi="Bookman Old Style" w:cs="Open Sans"/>
          <w:iCs/>
          <w:color w:val="000000" w:themeColor="text1"/>
          <w:lang w:val="en-US"/>
        </w:rPr>
        <w:t xml:space="preserve">The assessment </w:t>
      </w:r>
      <w:r>
        <w:rPr>
          <w:rFonts w:ascii="Bookman Old Style" w:hAnsi="Bookman Old Style" w:cs="Open Sans"/>
          <w:iCs/>
          <w:color w:val="000000" w:themeColor="text1"/>
          <w:lang w:val="en-US"/>
        </w:rPr>
        <w:t xml:space="preserve">consists of </w:t>
      </w:r>
      <w:r w:rsidRPr="00FA5E6A">
        <w:rPr>
          <w:rFonts w:ascii="Bookman Old Style" w:hAnsi="Bookman Old Style" w:cs="Open Sans"/>
          <w:iCs/>
          <w:color w:val="000000" w:themeColor="text1"/>
          <w:lang w:val="en-US"/>
        </w:rPr>
        <w:t xml:space="preserve">3 elements: </w:t>
      </w:r>
    </w:p>
    <w:p w14:paraId="75FE6062" w14:textId="58FE2C23" w:rsidR="001C138D" w:rsidRPr="00FA5E6A" w:rsidRDefault="0019435C" w:rsidP="001C138D">
      <w:pPr>
        <w:numPr>
          <w:ilvl w:val="2"/>
          <w:numId w:val="4"/>
        </w:numPr>
        <w:tabs>
          <w:tab w:val="left" w:pos="720"/>
        </w:tabs>
        <w:spacing w:line="276" w:lineRule="auto"/>
        <w:jc w:val="both"/>
        <w:rPr>
          <w:rFonts w:ascii="Bookman Old Style" w:hAnsi="Bookman Old Style" w:cs="Open Sans"/>
          <w:iCs/>
          <w:color w:val="000000" w:themeColor="text1"/>
          <w:lang w:val="en-US"/>
        </w:rPr>
      </w:pPr>
      <w:r>
        <w:rPr>
          <w:rFonts w:ascii="Bookman Old Style" w:hAnsi="Bookman Old Style" w:cs="Open Sans"/>
          <w:iCs/>
          <w:color w:val="000000" w:themeColor="text1"/>
          <w:lang w:val="en-US"/>
        </w:rPr>
        <w:t>I</w:t>
      </w:r>
      <w:r w:rsidR="001C138D" w:rsidRPr="00FA5E6A">
        <w:rPr>
          <w:rFonts w:ascii="Bookman Old Style" w:hAnsi="Bookman Old Style" w:cs="Open Sans"/>
          <w:iCs/>
          <w:color w:val="000000" w:themeColor="text1"/>
          <w:lang w:val="en-US"/>
        </w:rPr>
        <w:t>n-class participation (20%</w:t>
      </w:r>
      <w:proofErr w:type="gramStart"/>
      <w:r w:rsidR="001C138D" w:rsidRPr="00FA5E6A">
        <w:rPr>
          <w:rFonts w:ascii="Bookman Old Style" w:hAnsi="Bookman Old Style" w:cs="Open Sans"/>
          <w:iCs/>
          <w:color w:val="000000" w:themeColor="text1"/>
          <w:lang w:val="en-US"/>
        </w:rPr>
        <w:t>);</w:t>
      </w:r>
      <w:proofErr w:type="gramEnd"/>
      <w:r w:rsidR="001C138D" w:rsidRPr="00FA5E6A">
        <w:rPr>
          <w:rFonts w:ascii="Bookman Old Style" w:hAnsi="Bookman Old Style" w:cs="Open Sans"/>
          <w:iCs/>
          <w:color w:val="000000" w:themeColor="text1"/>
          <w:lang w:val="en-US"/>
        </w:rPr>
        <w:t xml:space="preserve"> </w:t>
      </w:r>
    </w:p>
    <w:p w14:paraId="3AC48C0F" w14:textId="29F0142E" w:rsidR="001C138D" w:rsidRPr="00FA5E6A" w:rsidRDefault="001C138D" w:rsidP="001C138D">
      <w:pPr>
        <w:numPr>
          <w:ilvl w:val="2"/>
          <w:numId w:val="4"/>
        </w:numPr>
        <w:tabs>
          <w:tab w:val="left" w:pos="720"/>
        </w:tabs>
        <w:spacing w:line="276" w:lineRule="auto"/>
        <w:jc w:val="both"/>
        <w:rPr>
          <w:rFonts w:ascii="Bookman Old Style" w:hAnsi="Bookman Old Style" w:cs="Open Sans"/>
          <w:iCs/>
          <w:color w:val="000000" w:themeColor="text1"/>
          <w:lang w:val="en-US"/>
        </w:rPr>
      </w:pPr>
      <w:r w:rsidRPr="00FA5E6A">
        <w:rPr>
          <w:rFonts w:ascii="Bookman Old Style" w:hAnsi="Bookman Old Style" w:cs="Open Sans"/>
          <w:iCs/>
          <w:color w:val="000000" w:themeColor="text1"/>
          <w:lang w:val="en-US"/>
        </w:rPr>
        <w:t>Essay (with in-class presentation</w:t>
      </w:r>
      <w:r>
        <w:rPr>
          <w:rFonts w:ascii="Bookman Old Style" w:hAnsi="Bookman Old Style" w:cs="Open Sans"/>
          <w:iCs/>
          <w:color w:val="000000" w:themeColor="text1"/>
          <w:lang w:val="en-US"/>
        </w:rPr>
        <w:t xml:space="preserve"> and discussion</w:t>
      </w:r>
      <w:r w:rsidRPr="00FA5E6A">
        <w:rPr>
          <w:rFonts w:ascii="Bookman Old Style" w:hAnsi="Bookman Old Style" w:cs="Open Sans"/>
          <w:iCs/>
          <w:color w:val="000000" w:themeColor="text1"/>
          <w:lang w:val="en-US"/>
        </w:rPr>
        <w:t>) (</w:t>
      </w:r>
      <w:r>
        <w:rPr>
          <w:rFonts w:ascii="Bookman Old Style" w:hAnsi="Bookman Old Style" w:cs="Open Sans"/>
          <w:iCs/>
          <w:color w:val="000000" w:themeColor="text1"/>
          <w:lang w:val="en-US"/>
        </w:rPr>
        <w:t>30</w:t>
      </w:r>
      <w:r w:rsidRPr="00FA5E6A">
        <w:rPr>
          <w:rFonts w:ascii="Bookman Old Style" w:hAnsi="Bookman Old Style" w:cs="Open Sans"/>
          <w:iCs/>
          <w:color w:val="000000" w:themeColor="text1"/>
          <w:lang w:val="en-US"/>
        </w:rPr>
        <w:t>%</w:t>
      </w:r>
      <w:proofErr w:type="gramStart"/>
      <w:r w:rsidRPr="00FA5E6A">
        <w:rPr>
          <w:rFonts w:ascii="Bookman Old Style" w:hAnsi="Bookman Old Style" w:cs="Open Sans"/>
          <w:iCs/>
          <w:color w:val="000000" w:themeColor="text1"/>
          <w:lang w:val="en-US"/>
        </w:rPr>
        <w:t>);</w:t>
      </w:r>
      <w:proofErr w:type="gramEnd"/>
      <w:r w:rsidRPr="00FA5E6A">
        <w:rPr>
          <w:rFonts w:ascii="Bookman Old Style" w:hAnsi="Bookman Old Style" w:cs="Open Sans"/>
          <w:iCs/>
          <w:color w:val="000000" w:themeColor="text1"/>
          <w:lang w:val="en-US"/>
        </w:rPr>
        <w:t xml:space="preserve"> </w:t>
      </w:r>
    </w:p>
    <w:p w14:paraId="213DEA0D" w14:textId="77777777" w:rsidR="001C138D" w:rsidRPr="00FA5E6A" w:rsidRDefault="001C138D" w:rsidP="001C138D">
      <w:pPr>
        <w:numPr>
          <w:ilvl w:val="2"/>
          <w:numId w:val="4"/>
        </w:numPr>
        <w:tabs>
          <w:tab w:val="left" w:pos="720"/>
        </w:tabs>
        <w:spacing w:line="276" w:lineRule="auto"/>
        <w:jc w:val="both"/>
        <w:rPr>
          <w:rFonts w:ascii="Bookman Old Style" w:hAnsi="Bookman Old Style" w:cs="Open Sans"/>
          <w:iCs/>
          <w:color w:val="000000" w:themeColor="text1"/>
        </w:rPr>
      </w:pPr>
      <w:r w:rsidRPr="00FA5E6A">
        <w:rPr>
          <w:rFonts w:ascii="Bookman Old Style" w:hAnsi="Bookman Old Style" w:cs="Open Sans"/>
          <w:iCs/>
          <w:color w:val="000000" w:themeColor="text1"/>
          <w:lang w:val="en-US"/>
        </w:rPr>
        <w:t>Written test/exam (</w:t>
      </w:r>
      <w:r>
        <w:rPr>
          <w:rFonts w:ascii="Bookman Old Style" w:hAnsi="Bookman Old Style" w:cs="Open Sans"/>
          <w:iCs/>
          <w:color w:val="000000" w:themeColor="text1"/>
          <w:lang w:val="en-US"/>
        </w:rPr>
        <w:t>50</w:t>
      </w:r>
      <w:r w:rsidRPr="00FA5E6A">
        <w:rPr>
          <w:rFonts w:ascii="Bookman Old Style" w:hAnsi="Bookman Old Style" w:cs="Open Sans"/>
          <w:iCs/>
          <w:color w:val="000000" w:themeColor="text1"/>
          <w:lang w:val="en-US"/>
        </w:rPr>
        <w:t>%).</w:t>
      </w:r>
    </w:p>
    <w:p w14:paraId="5F48BCF4" w14:textId="77777777" w:rsidR="001C138D" w:rsidRPr="0079705C" w:rsidRDefault="001C138D" w:rsidP="001C138D">
      <w:pPr>
        <w:spacing w:line="276" w:lineRule="auto"/>
        <w:ind w:left="720"/>
        <w:jc w:val="both"/>
        <w:rPr>
          <w:rFonts w:ascii="Bookman Old Style" w:hAnsi="Bookman Old Style" w:cs="Open Sans"/>
          <w:iCs/>
          <w:color w:val="000000" w:themeColor="text1"/>
          <w:lang w:val="en-US"/>
        </w:rPr>
      </w:pPr>
    </w:p>
    <w:p w14:paraId="6945E006" w14:textId="77777777" w:rsidR="001C138D" w:rsidRPr="001C138D" w:rsidRDefault="001C138D">
      <w:pPr>
        <w:rPr>
          <w:lang w:val="en-US"/>
        </w:rPr>
      </w:pPr>
    </w:p>
    <w:sectPr w:rsidR="001C138D" w:rsidRPr="001C138D" w:rsidSect="001C138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211FB"/>
    <w:multiLevelType w:val="hybridMultilevel"/>
    <w:tmpl w:val="157A319A"/>
    <w:lvl w:ilvl="0" w:tplc="08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4F0D6D49"/>
    <w:multiLevelType w:val="hybridMultilevel"/>
    <w:tmpl w:val="8E2831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347F"/>
    <w:multiLevelType w:val="hybridMultilevel"/>
    <w:tmpl w:val="8CB6C21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64415C"/>
    <w:multiLevelType w:val="hybridMultilevel"/>
    <w:tmpl w:val="65062948"/>
    <w:lvl w:ilvl="0" w:tplc="0D62C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21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AAF02"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E2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A2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A4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45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6B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67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31144">
    <w:abstractNumId w:val="0"/>
  </w:num>
  <w:num w:numId="2" w16cid:durableId="89471605">
    <w:abstractNumId w:val="1"/>
  </w:num>
  <w:num w:numId="3" w16cid:durableId="460614141">
    <w:abstractNumId w:val="3"/>
  </w:num>
  <w:num w:numId="4" w16cid:durableId="669914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8D"/>
    <w:rsid w:val="0019435C"/>
    <w:rsid w:val="001C138D"/>
    <w:rsid w:val="00600BC1"/>
    <w:rsid w:val="00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56B01"/>
  <w15:chartTrackingRefBased/>
  <w15:docId w15:val="{8659F2D2-0861-3C43-9C06-51C0503B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38D"/>
    <w:pPr>
      <w:spacing w:after="0" w:line="240" w:lineRule="auto"/>
    </w:pPr>
    <w:rPr>
      <w:rFonts w:eastAsiaTheme="minorEastAsia"/>
      <w:kern w:val="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qFormat/>
    <w:rsid w:val="001C1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C1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C1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C1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nhideWhenUsed/>
    <w:qFormat/>
    <w:rsid w:val="001C1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13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C13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C13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C13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1C1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C1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C1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C13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rsid w:val="001C138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13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C138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C13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C13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qFormat/>
    <w:rsid w:val="001C13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rsid w:val="001C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qFormat/>
    <w:rsid w:val="001C1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rsid w:val="001C1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C1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C13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138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C13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C1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C138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C138D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1C13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p-berlin.org/publications/products/projekt_papiere/Forough_BCAS_2018_geopolitics_geoeconomics_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2185377.2020.18371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/stable/40649685" TargetMode="External"/><Relationship Id="rId11" Type="http://schemas.openxmlformats.org/officeDocument/2006/relationships/hyperlink" Target="https://doi.org/10.1080/02185377.2019.1594323" TargetMode="External"/><Relationship Id="rId5" Type="http://schemas.openxmlformats.org/officeDocument/2006/relationships/hyperlink" Target="mailto:jorgesantosalves@ucp.pt" TargetMode="External"/><Relationship Id="rId10" Type="http://schemas.openxmlformats.org/officeDocument/2006/relationships/hyperlink" Target="https://www.jstor.org/stable/26664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2146/jwts.v6i2.360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4352</Characters>
  <Application>Microsoft Office Word</Application>
  <DocSecurity>0</DocSecurity>
  <Lines>71</Lines>
  <Paragraphs>11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Manuel Ribeiro dos Santos Alves</dc:creator>
  <cp:keywords/>
  <dc:description/>
  <cp:lastModifiedBy>Nelson Costa Ribeiro</cp:lastModifiedBy>
  <cp:revision>2</cp:revision>
  <dcterms:created xsi:type="dcterms:W3CDTF">2024-11-28T15:41:00Z</dcterms:created>
  <dcterms:modified xsi:type="dcterms:W3CDTF">2024-11-28T15:41:00Z</dcterms:modified>
</cp:coreProperties>
</file>